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87C9E" w14:textId="382C605B" w:rsidR="00E622F7" w:rsidRPr="0097579C" w:rsidRDefault="00E622F7" w:rsidP="00E622F7">
      <w:pPr>
        <w:pStyle w:val="p2"/>
        <w:rPr>
          <w:rStyle w:val="apple-converted-space"/>
          <w:sz w:val="24"/>
          <w:szCs w:val="24"/>
        </w:rPr>
      </w:pPr>
      <w:r w:rsidRPr="0097579C">
        <w:rPr>
          <w:sz w:val="24"/>
          <w:szCs w:val="24"/>
        </w:rPr>
        <w:t>D</w:t>
      </w:r>
      <w:r w:rsidR="00BF0614">
        <w:rPr>
          <w:sz w:val="24"/>
          <w:szCs w:val="24"/>
        </w:rPr>
        <w:t>ate:</w:t>
      </w:r>
      <w:r w:rsidR="00BF0614">
        <w:rPr>
          <w:sz w:val="24"/>
          <w:szCs w:val="24"/>
        </w:rPr>
        <w:tab/>
        <w:t>D</w:t>
      </w:r>
      <w:r w:rsidRPr="0097579C">
        <w:rPr>
          <w:sz w:val="24"/>
          <w:szCs w:val="24"/>
        </w:rPr>
        <w:t xml:space="preserve">ecember </w:t>
      </w:r>
      <w:r w:rsidR="00764D03">
        <w:rPr>
          <w:sz w:val="24"/>
          <w:szCs w:val="24"/>
        </w:rPr>
        <w:t>1</w:t>
      </w:r>
      <w:r w:rsidR="00BF0614">
        <w:rPr>
          <w:sz w:val="24"/>
          <w:szCs w:val="24"/>
        </w:rPr>
        <w:t>9</w:t>
      </w:r>
      <w:r w:rsidR="00764D03">
        <w:rPr>
          <w:sz w:val="24"/>
          <w:szCs w:val="24"/>
        </w:rPr>
        <w:t>, 2018</w:t>
      </w:r>
    </w:p>
    <w:p w14:paraId="3CE16DA0" w14:textId="77777777" w:rsidR="00E622F7" w:rsidRPr="0097579C" w:rsidRDefault="00E622F7" w:rsidP="00E622F7">
      <w:pPr>
        <w:pStyle w:val="p2"/>
        <w:rPr>
          <w:sz w:val="24"/>
          <w:szCs w:val="24"/>
        </w:rPr>
      </w:pPr>
    </w:p>
    <w:p w14:paraId="2F375DC1" w14:textId="4B26BB36" w:rsidR="00E622F7" w:rsidRDefault="00E622F7" w:rsidP="00E622F7">
      <w:pPr>
        <w:pStyle w:val="p2"/>
        <w:rPr>
          <w:rStyle w:val="apple-converted-space"/>
          <w:sz w:val="24"/>
          <w:szCs w:val="24"/>
        </w:rPr>
      </w:pPr>
      <w:r w:rsidRPr="0097579C">
        <w:rPr>
          <w:sz w:val="24"/>
          <w:szCs w:val="24"/>
        </w:rPr>
        <w:t xml:space="preserve">To: </w:t>
      </w:r>
      <w:r w:rsidR="009D297C">
        <w:rPr>
          <w:sz w:val="24"/>
          <w:szCs w:val="24"/>
        </w:rPr>
        <w:tab/>
      </w:r>
      <w:r w:rsidRPr="0097579C">
        <w:rPr>
          <w:sz w:val="24"/>
          <w:szCs w:val="24"/>
        </w:rPr>
        <w:t>Deans, Department and Group Chairs, Graduate Advisers, Chairs of Graduate</w:t>
      </w:r>
      <w:r w:rsidRPr="0097579C">
        <w:rPr>
          <w:rStyle w:val="apple-converted-space"/>
          <w:sz w:val="24"/>
          <w:szCs w:val="24"/>
        </w:rPr>
        <w:t> </w:t>
      </w:r>
    </w:p>
    <w:p w14:paraId="7A148BA7" w14:textId="77777777" w:rsidR="00E622F7" w:rsidRPr="0097579C" w:rsidRDefault="00E622F7" w:rsidP="009D297C">
      <w:pPr>
        <w:pStyle w:val="p2"/>
        <w:ind w:firstLine="720"/>
        <w:rPr>
          <w:rStyle w:val="apple-converted-space"/>
          <w:sz w:val="24"/>
          <w:szCs w:val="24"/>
        </w:rPr>
      </w:pPr>
      <w:r w:rsidRPr="0097579C">
        <w:rPr>
          <w:sz w:val="24"/>
          <w:szCs w:val="24"/>
        </w:rPr>
        <w:t>Admission Committees, Equity Advisers, Graduate Student Affairs Officers</w:t>
      </w:r>
      <w:r w:rsidRPr="0097579C">
        <w:rPr>
          <w:rStyle w:val="apple-converted-space"/>
          <w:sz w:val="24"/>
          <w:szCs w:val="24"/>
        </w:rPr>
        <w:t> </w:t>
      </w:r>
    </w:p>
    <w:p w14:paraId="013E7E02" w14:textId="77777777" w:rsidR="00E622F7" w:rsidRPr="00E95A15" w:rsidRDefault="00E622F7" w:rsidP="00E622F7">
      <w:pPr>
        <w:pStyle w:val="p2"/>
        <w:rPr>
          <w:sz w:val="16"/>
          <w:szCs w:val="16"/>
        </w:rPr>
      </w:pPr>
    </w:p>
    <w:p w14:paraId="5574BB69" w14:textId="45387134" w:rsidR="00E622F7" w:rsidRDefault="00E622F7" w:rsidP="00E622F7">
      <w:pPr>
        <w:pStyle w:val="p2"/>
        <w:rPr>
          <w:rStyle w:val="apple-converted-space"/>
          <w:sz w:val="24"/>
          <w:szCs w:val="24"/>
        </w:rPr>
      </w:pPr>
      <w:r w:rsidRPr="0097579C">
        <w:rPr>
          <w:sz w:val="24"/>
          <w:szCs w:val="24"/>
        </w:rPr>
        <w:t xml:space="preserve">From: </w:t>
      </w:r>
      <w:r w:rsidR="00CC3C12">
        <w:rPr>
          <w:sz w:val="24"/>
          <w:szCs w:val="24"/>
        </w:rPr>
        <w:t xml:space="preserve"> </w:t>
      </w:r>
      <w:r w:rsidRPr="0097579C">
        <w:rPr>
          <w:sz w:val="24"/>
          <w:szCs w:val="24"/>
        </w:rPr>
        <w:t xml:space="preserve">Oscar </w:t>
      </w:r>
      <w:proofErr w:type="spellStart"/>
      <w:r w:rsidRPr="0097579C">
        <w:rPr>
          <w:sz w:val="24"/>
          <w:szCs w:val="24"/>
        </w:rPr>
        <w:t>Dub</w:t>
      </w:r>
      <w:r w:rsidR="00360565">
        <w:rPr>
          <w:sz w:val="24"/>
          <w:szCs w:val="24"/>
        </w:rPr>
        <w:t>ó</w:t>
      </w:r>
      <w:r w:rsidRPr="0097579C">
        <w:rPr>
          <w:sz w:val="24"/>
          <w:szCs w:val="24"/>
        </w:rPr>
        <w:t>n</w:t>
      </w:r>
      <w:proofErr w:type="spellEnd"/>
      <w:r w:rsidRPr="0097579C">
        <w:rPr>
          <w:sz w:val="24"/>
          <w:szCs w:val="24"/>
        </w:rPr>
        <w:t>, Vice Chancellor of Equity and Inclusion;</w:t>
      </w:r>
      <w:r w:rsidRPr="0097579C">
        <w:rPr>
          <w:rStyle w:val="apple-converted-space"/>
          <w:sz w:val="24"/>
          <w:szCs w:val="24"/>
        </w:rPr>
        <w:t> </w:t>
      </w:r>
    </w:p>
    <w:p w14:paraId="59C6D2D8" w14:textId="268A7066" w:rsidR="00B74A51" w:rsidRPr="0097579C" w:rsidRDefault="00B74A51" w:rsidP="00E622F7">
      <w:pPr>
        <w:pStyle w:val="p2"/>
        <w:rPr>
          <w:sz w:val="24"/>
          <w:szCs w:val="24"/>
        </w:rPr>
      </w:pPr>
      <w:r>
        <w:rPr>
          <w:rStyle w:val="apple-converted-space"/>
          <w:sz w:val="24"/>
          <w:szCs w:val="24"/>
        </w:rPr>
        <w:t xml:space="preserve">              Fiona M. Doyle, Vice Provost for Graduate Studies and Dean of the Graduate Division</w:t>
      </w:r>
    </w:p>
    <w:p w14:paraId="47BAF7D4" w14:textId="77777777" w:rsidR="00E95A15" w:rsidRPr="00E95A15" w:rsidRDefault="00E95A15" w:rsidP="00E95A15">
      <w:pPr>
        <w:pStyle w:val="p2"/>
        <w:rPr>
          <w:sz w:val="16"/>
          <w:szCs w:val="16"/>
        </w:rPr>
      </w:pPr>
    </w:p>
    <w:p w14:paraId="5C2500CF" w14:textId="77777777" w:rsidR="00BF0614" w:rsidRDefault="00E622F7" w:rsidP="00E622F7">
      <w:pPr>
        <w:pStyle w:val="p2"/>
        <w:rPr>
          <w:b/>
          <w:bCs/>
          <w:sz w:val="24"/>
          <w:szCs w:val="24"/>
        </w:rPr>
      </w:pPr>
      <w:r w:rsidRPr="0097579C">
        <w:rPr>
          <w:sz w:val="24"/>
          <w:szCs w:val="24"/>
        </w:rPr>
        <w:t>Re:</w:t>
      </w:r>
      <w:r w:rsidR="00BF0614">
        <w:rPr>
          <w:sz w:val="24"/>
          <w:szCs w:val="24"/>
        </w:rPr>
        <w:tab/>
      </w:r>
      <w:r w:rsidRPr="0097579C">
        <w:rPr>
          <w:sz w:val="24"/>
          <w:szCs w:val="24"/>
        </w:rPr>
        <w:t xml:space="preserve"> </w:t>
      </w:r>
      <w:r w:rsidRPr="0097579C">
        <w:rPr>
          <w:b/>
          <w:bCs/>
          <w:sz w:val="24"/>
          <w:szCs w:val="24"/>
        </w:rPr>
        <w:t xml:space="preserve">Comprehensive Review of Applicants for Graduate Admission and </w:t>
      </w:r>
    </w:p>
    <w:p w14:paraId="4E8AEF08" w14:textId="283C27C3" w:rsidR="00E622F7" w:rsidRPr="00BF0614" w:rsidRDefault="00E622F7" w:rsidP="00BF0614">
      <w:pPr>
        <w:pStyle w:val="p2"/>
        <w:ind w:firstLine="720"/>
        <w:rPr>
          <w:rStyle w:val="apple-converted-space"/>
          <w:sz w:val="24"/>
          <w:szCs w:val="24"/>
        </w:rPr>
      </w:pPr>
      <w:r w:rsidRPr="0097579C">
        <w:rPr>
          <w:b/>
          <w:bCs/>
          <w:sz w:val="24"/>
          <w:szCs w:val="24"/>
        </w:rPr>
        <w:t>Fellowship</w:t>
      </w:r>
      <w:r w:rsidRPr="0097579C">
        <w:rPr>
          <w:rStyle w:val="apple-converted-space"/>
          <w:b/>
          <w:bCs/>
          <w:sz w:val="24"/>
          <w:szCs w:val="24"/>
        </w:rPr>
        <w:t> </w:t>
      </w:r>
      <w:r w:rsidRPr="0097579C">
        <w:rPr>
          <w:b/>
          <w:bCs/>
          <w:sz w:val="24"/>
          <w:szCs w:val="24"/>
        </w:rPr>
        <w:t>Nominations</w:t>
      </w:r>
      <w:r w:rsidRPr="0097579C">
        <w:rPr>
          <w:rStyle w:val="apple-converted-space"/>
          <w:b/>
          <w:bCs/>
          <w:sz w:val="24"/>
          <w:szCs w:val="24"/>
        </w:rPr>
        <w:t> </w:t>
      </w:r>
    </w:p>
    <w:p w14:paraId="6AC25BF3" w14:textId="77777777" w:rsidR="00E95A15" w:rsidRPr="00E95A15" w:rsidRDefault="00E95A15" w:rsidP="00E95A15">
      <w:pPr>
        <w:pStyle w:val="p2"/>
        <w:rPr>
          <w:sz w:val="16"/>
          <w:szCs w:val="16"/>
        </w:rPr>
      </w:pPr>
    </w:p>
    <w:p w14:paraId="12C85D3E" w14:textId="3DDA218D" w:rsidR="00E622F7" w:rsidRPr="0097579C" w:rsidRDefault="00E622F7" w:rsidP="00E622F7">
      <w:pPr>
        <w:pStyle w:val="p2"/>
        <w:rPr>
          <w:rStyle w:val="apple-converted-space"/>
          <w:sz w:val="24"/>
          <w:szCs w:val="24"/>
        </w:rPr>
      </w:pPr>
      <w:r w:rsidRPr="0097579C">
        <w:rPr>
          <w:sz w:val="24"/>
          <w:szCs w:val="24"/>
        </w:rPr>
        <w:t xml:space="preserve">As a new admissions cycle begins, we thank all who </w:t>
      </w:r>
      <w:r w:rsidR="00CC3C12">
        <w:rPr>
          <w:sz w:val="24"/>
          <w:szCs w:val="24"/>
        </w:rPr>
        <w:t xml:space="preserve">have worked so hard </w:t>
      </w:r>
      <w:r w:rsidRPr="0097579C">
        <w:rPr>
          <w:sz w:val="24"/>
          <w:szCs w:val="24"/>
        </w:rPr>
        <w:t>to adopt and follow practices that help ensure a fair, inclusive review of all applicants for graduate programs. These best practices help us recruit new cohorts of graduate students whose excellence and diversity invigorate our research and enliven our profession</w:t>
      </w:r>
      <w:r w:rsidR="006D32F6" w:rsidRPr="0097579C">
        <w:rPr>
          <w:sz w:val="24"/>
          <w:szCs w:val="24"/>
        </w:rPr>
        <w:t>al programs. Below, we remind you of these best practices as well as relevant</w:t>
      </w:r>
      <w:r w:rsidRPr="0097579C">
        <w:rPr>
          <w:sz w:val="24"/>
          <w:szCs w:val="24"/>
        </w:rPr>
        <w:t xml:space="preserve"> campus policies</w:t>
      </w:r>
      <w:r w:rsidR="006D32F6" w:rsidRPr="0097579C">
        <w:rPr>
          <w:sz w:val="24"/>
          <w:szCs w:val="24"/>
        </w:rPr>
        <w:t>.</w:t>
      </w:r>
      <w:r w:rsidRPr="0097579C">
        <w:rPr>
          <w:sz w:val="24"/>
          <w:szCs w:val="24"/>
        </w:rPr>
        <w:t xml:space="preserve"> We ask that you share this memo with all faculty and staff involved in your graduate admissions and fellowships nominations processes.</w:t>
      </w:r>
      <w:r w:rsidRPr="0097579C">
        <w:rPr>
          <w:rStyle w:val="apple-converted-space"/>
          <w:sz w:val="24"/>
          <w:szCs w:val="24"/>
        </w:rPr>
        <w:t> </w:t>
      </w:r>
    </w:p>
    <w:p w14:paraId="3D4E749C" w14:textId="77777777" w:rsidR="00E95A15" w:rsidRPr="00E95A15" w:rsidRDefault="00E95A15" w:rsidP="00E95A15">
      <w:pPr>
        <w:pStyle w:val="p2"/>
        <w:rPr>
          <w:sz w:val="16"/>
          <w:szCs w:val="16"/>
        </w:rPr>
      </w:pPr>
    </w:p>
    <w:p w14:paraId="484193EF" w14:textId="77777777" w:rsidR="00E622F7" w:rsidRPr="0097579C" w:rsidRDefault="00E622F7" w:rsidP="00E622F7">
      <w:pPr>
        <w:pStyle w:val="p2"/>
        <w:rPr>
          <w:sz w:val="24"/>
          <w:szCs w:val="24"/>
        </w:rPr>
      </w:pPr>
      <w:r w:rsidRPr="0097579C">
        <w:rPr>
          <w:b/>
          <w:bCs/>
          <w:sz w:val="24"/>
          <w:szCs w:val="24"/>
        </w:rPr>
        <w:t>I. Comprehensive Admissions Review Recommendations</w:t>
      </w:r>
      <w:r w:rsidRPr="0097579C">
        <w:rPr>
          <w:rStyle w:val="apple-converted-space"/>
          <w:b/>
          <w:bCs/>
          <w:sz w:val="24"/>
          <w:szCs w:val="24"/>
        </w:rPr>
        <w:t> </w:t>
      </w:r>
    </w:p>
    <w:p w14:paraId="05DC5DC4" w14:textId="77777777" w:rsidR="00E95A15" w:rsidRPr="00E95A15" w:rsidRDefault="00E95A15" w:rsidP="00E95A15">
      <w:pPr>
        <w:pStyle w:val="p2"/>
        <w:rPr>
          <w:sz w:val="16"/>
          <w:szCs w:val="16"/>
        </w:rPr>
      </w:pPr>
    </w:p>
    <w:p w14:paraId="07F0CE7A" w14:textId="77777777" w:rsidR="00E622F7" w:rsidRDefault="00E622F7" w:rsidP="00E622F7">
      <w:pPr>
        <w:pStyle w:val="p2"/>
        <w:rPr>
          <w:rStyle w:val="apple-converted-space"/>
          <w:sz w:val="24"/>
          <w:szCs w:val="24"/>
        </w:rPr>
      </w:pPr>
      <w:r w:rsidRPr="0097579C">
        <w:rPr>
          <w:sz w:val="24"/>
          <w:szCs w:val="24"/>
        </w:rPr>
        <w:t xml:space="preserve">We commend those departments that use </w:t>
      </w:r>
      <w:r w:rsidRPr="0097579C">
        <w:rPr>
          <w:b/>
          <w:bCs/>
          <w:i/>
          <w:iCs/>
          <w:sz w:val="24"/>
          <w:szCs w:val="24"/>
        </w:rPr>
        <w:t xml:space="preserve">comprehensive review </w:t>
      </w:r>
      <w:r w:rsidRPr="0097579C">
        <w:rPr>
          <w:sz w:val="24"/>
          <w:szCs w:val="24"/>
        </w:rPr>
        <w:t>in their graduate admissions procedures</w:t>
      </w:r>
      <w:r w:rsidRPr="0097579C">
        <w:rPr>
          <w:b/>
          <w:bCs/>
          <w:i/>
          <w:iCs/>
          <w:sz w:val="24"/>
          <w:szCs w:val="24"/>
        </w:rPr>
        <w:t xml:space="preserve">. </w:t>
      </w:r>
      <w:r w:rsidRPr="0097579C">
        <w:rPr>
          <w:sz w:val="24"/>
          <w:szCs w:val="24"/>
        </w:rPr>
        <w:t>Such an approach avoids over-reliance on GRE scores, especially in the preliminary stages of assessment, in determining a candidate's potential for successful graduate studies.</w:t>
      </w:r>
      <w:r w:rsidRPr="0097579C">
        <w:rPr>
          <w:rStyle w:val="apple-converted-space"/>
          <w:sz w:val="24"/>
          <w:szCs w:val="24"/>
        </w:rPr>
        <w:t> </w:t>
      </w:r>
    </w:p>
    <w:p w14:paraId="7205DA8D" w14:textId="77777777" w:rsidR="00E95A15" w:rsidRPr="00E95A15" w:rsidRDefault="00E95A15" w:rsidP="00E95A15">
      <w:pPr>
        <w:pStyle w:val="p2"/>
        <w:rPr>
          <w:sz w:val="16"/>
          <w:szCs w:val="16"/>
        </w:rPr>
      </w:pPr>
    </w:p>
    <w:p w14:paraId="3C2DC6EF" w14:textId="3D21BA47" w:rsidR="00E622F7" w:rsidRPr="0097579C" w:rsidRDefault="00E622F7" w:rsidP="00E622F7">
      <w:pPr>
        <w:pStyle w:val="p2"/>
        <w:rPr>
          <w:rStyle w:val="apple-converted-space"/>
          <w:sz w:val="24"/>
          <w:szCs w:val="24"/>
        </w:rPr>
      </w:pPr>
      <w:r w:rsidRPr="0097579C">
        <w:rPr>
          <w:sz w:val="24"/>
          <w:szCs w:val="24"/>
        </w:rPr>
        <w:t>a</w:t>
      </w:r>
      <w:r w:rsidR="00CC3C12">
        <w:rPr>
          <w:sz w:val="24"/>
          <w:szCs w:val="24"/>
        </w:rPr>
        <w:t>.</w:t>
      </w:r>
      <w:r w:rsidRPr="0097579C">
        <w:rPr>
          <w:sz w:val="24"/>
          <w:szCs w:val="24"/>
        </w:rPr>
        <w:t xml:space="preserve"> </w:t>
      </w:r>
      <w:r w:rsidRPr="0097579C">
        <w:rPr>
          <w:b/>
          <w:bCs/>
          <w:i/>
          <w:iCs/>
          <w:sz w:val="24"/>
          <w:szCs w:val="24"/>
        </w:rPr>
        <w:t>Comprehensive, holistic admissions review</w:t>
      </w:r>
      <w:r w:rsidR="00CC3C12">
        <w:rPr>
          <w:b/>
          <w:bCs/>
          <w:i/>
          <w:iCs/>
          <w:sz w:val="24"/>
          <w:szCs w:val="24"/>
        </w:rPr>
        <w:t xml:space="preserve">. </w:t>
      </w:r>
      <w:r w:rsidR="00CC3C12" w:rsidRPr="00CC3C12">
        <w:rPr>
          <w:bCs/>
          <w:iCs/>
          <w:sz w:val="24"/>
          <w:szCs w:val="24"/>
        </w:rPr>
        <w:t>This process</w:t>
      </w:r>
      <w:r w:rsidRPr="0097579C">
        <w:rPr>
          <w:b/>
          <w:bCs/>
          <w:i/>
          <w:iCs/>
          <w:sz w:val="24"/>
          <w:szCs w:val="24"/>
        </w:rPr>
        <w:t xml:space="preserve"> </w:t>
      </w:r>
      <w:r w:rsidRPr="0097579C">
        <w:rPr>
          <w:sz w:val="24"/>
          <w:szCs w:val="24"/>
        </w:rPr>
        <w:t>examines an applicant's potential for success from more reliable indicators such as the applicant's general academic record, letters of recommendation, statement of purpose and writing samples, research experience and the context of achievement. In addition to potential for success, it considers broader characteristics, attributes and assets that a student can bring to the university.</w:t>
      </w:r>
      <w:r w:rsidRPr="0097579C">
        <w:rPr>
          <w:rStyle w:val="apple-converted-space"/>
          <w:sz w:val="24"/>
          <w:szCs w:val="24"/>
        </w:rPr>
        <w:t> </w:t>
      </w:r>
    </w:p>
    <w:p w14:paraId="659E55D2" w14:textId="77777777" w:rsidR="00E95A15" w:rsidRPr="00E95A15" w:rsidRDefault="00E95A15" w:rsidP="00E95A15">
      <w:pPr>
        <w:pStyle w:val="p2"/>
        <w:rPr>
          <w:sz w:val="16"/>
          <w:szCs w:val="16"/>
        </w:rPr>
      </w:pPr>
    </w:p>
    <w:p w14:paraId="43358389" w14:textId="1D2DC412" w:rsidR="00E622F7" w:rsidRPr="0097579C" w:rsidRDefault="00E622F7" w:rsidP="009D297C">
      <w:pPr>
        <w:pStyle w:val="p2"/>
        <w:ind w:right="-180"/>
        <w:rPr>
          <w:sz w:val="24"/>
          <w:szCs w:val="24"/>
        </w:rPr>
      </w:pPr>
      <w:r w:rsidRPr="0097579C">
        <w:rPr>
          <w:sz w:val="24"/>
          <w:szCs w:val="24"/>
        </w:rPr>
        <w:t xml:space="preserve">b. </w:t>
      </w:r>
      <w:r w:rsidRPr="0097579C">
        <w:rPr>
          <w:b/>
          <w:bCs/>
          <w:i/>
          <w:iCs/>
          <w:sz w:val="24"/>
          <w:szCs w:val="24"/>
        </w:rPr>
        <w:t xml:space="preserve">Context of Achievement. </w:t>
      </w:r>
      <w:r w:rsidRPr="0097579C">
        <w:rPr>
          <w:sz w:val="24"/>
          <w:szCs w:val="24"/>
        </w:rPr>
        <w:t xml:space="preserve">To assess potential for success in our rigorous programs, one </w:t>
      </w:r>
      <w:r w:rsidR="00CC3C12">
        <w:rPr>
          <w:sz w:val="24"/>
          <w:szCs w:val="24"/>
        </w:rPr>
        <w:t xml:space="preserve">should evaluate </w:t>
      </w:r>
      <w:r w:rsidRPr="0097579C">
        <w:rPr>
          <w:sz w:val="24"/>
          <w:szCs w:val="24"/>
        </w:rPr>
        <w:t xml:space="preserve">an applicant’s record of prior achievement </w:t>
      </w:r>
      <w:r w:rsidR="00CC3C12">
        <w:rPr>
          <w:sz w:val="24"/>
          <w:szCs w:val="24"/>
        </w:rPr>
        <w:t>in</w:t>
      </w:r>
      <w:r w:rsidRPr="0097579C">
        <w:rPr>
          <w:sz w:val="24"/>
          <w:szCs w:val="24"/>
        </w:rPr>
        <w:t xml:space="preserve"> the context in whic</w:t>
      </w:r>
      <w:r w:rsidR="00CC3C12">
        <w:rPr>
          <w:sz w:val="24"/>
          <w:szCs w:val="24"/>
        </w:rPr>
        <w:t xml:space="preserve">h these achievements were made, </w:t>
      </w:r>
      <w:r w:rsidR="00225B63">
        <w:rPr>
          <w:sz w:val="24"/>
          <w:szCs w:val="24"/>
        </w:rPr>
        <w:t>considering</w:t>
      </w:r>
      <w:r w:rsidRPr="0097579C">
        <w:rPr>
          <w:sz w:val="24"/>
          <w:szCs w:val="24"/>
        </w:rPr>
        <w:t xml:space="preserve"> what it </w:t>
      </w:r>
      <w:r w:rsidR="00225B63" w:rsidRPr="0097579C">
        <w:rPr>
          <w:sz w:val="24"/>
          <w:szCs w:val="24"/>
        </w:rPr>
        <w:t>t</w:t>
      </w:r>
      <w:r w:rsidR="00225B63">
        <w:rPr>
          <w:sz w:val="24"/>
          <w:szCs w:val="24"/>
        </w:rPr>
        <w:t>ook</w:t>
      </w:r>
      <w:r w:rsidR="00225B63" w:rsidRPr="0097579C">
        <w:rPr>
          <w:sz w:val="24"/>
          <w:szCs w:val="24"/>
        </w:rPr>
        <w:t xml:space="preserve"> </w:t>
      </w:r>
      <w:r w:rsidRPr="0097579C">
        <w:rPr>
          <w:sz w:val="24"/>
          <w:szCs w:val="24"/>
        </w:rPr>
        <w:t>for the applicant to attain their current level of academic achievement</w:t>
      </w:r>
      <w:r w:rsidR="00225B63">
        <w:rPr>
          <w:sz w:val="24"/>
          <w:szCs w:val="24"/>
        </w:rPr>
        <w:t>.</w:t>
      </w:r>
      <w:r w:rsidRPr="0097579C">
        <w:rPr>
          <w:sz w:val="24"/>
          <w:szCs w:val="24"/>
        </w:rPr>
        <w:t xml:space="preserve"> While GPA is an indic</w:t>
      </w:r>
      <w:r w:rsidR="006D32F6" w:rsidRPr="0097579C">
        <w:rPr>
          <w:sz w:val="24"/>
          <w:szCs w:val="24"/>
        </w:rPr>
        <w:t xml:space="preserve">ator of academic accomplishment, </w:t>
      </w:r>
      <w:r w:rsidRPr="0097579C">
        <w:rPr>
          <w:sz w:val="24"/>
          <w:szCs w:val="24"/>
        </w:rPr>
        <w:t>one may consider academic success in spite of economic, social, or educational disadvantage, or while making significant contributions to society. Su</w:t>
      </w:r>
      <w:r w:rsidR="006D32F6" w:rsidRPr="0097579C">
        <w:rPr>
          <w:sz w:val="24"/>
          <w:szCs w:val="24"/>
        </w:rPr>
        <w:t>ch factors include</w:t>
      </w:r>
      <w:r w:rsidRPr="0097579C">
        <w:rPr>
          <w:sz w:val="24"/>
          <w:szCs w:val="24"/>
        </w:rPr>
        <w:t xml:space="preserve"> but are not limited to:</w:t>
      </w:r>
      <w:r w:rsidRPr="0097579C">
        <w:rPr>
          <w:rStyle w:val="apple-converted-space"/>
          <w:sz w:val="24"/>
          <w:szCs w:val="24"/>
        </w:rPr>
        <w:t> </w:t>
      </w:r>
    </w:p>
    <w:p w14:paraId="064F4A36" w14:textId="77777777" w:rsidR="00E95A15" w:rsidRPr="00E95A15" w:rsidRDefault="00E95A15" w:rsidP="00E95A15">
      <w:pPr>
        <w:pStyle w:val="p2"/>
        <w:rPr>
          <w:sz w:val="16"/>
          <w:szCs w:val="16"/>
        </w:rPr>
      </w:pPr>
    </w:p>
    <w:p w14:paraId="6BE4472E" w14:textId="77777777" w:rsidR="00E622F7" w:rsidRPr="0097579C" w:rsidRDefault="00E622F7" w:rsidP="00E622F7">
      <w:pPr>
        <w:pStyle w:val="p2"/>
        <w:rPr>
          <w:sz w:val="24"/>
          <w:szCs w:val="24"/>
        </w:rPr>
      </w:pPr>
      <w:r w:rsidRPr="0097579C">
        <w:rPr>
          <w:sz w:val="24"/>
          <w:szCs w:val="24"/>
        </w:rPr>
        <w:t>• First generation college student</w:t>
      </w:r>
      <w:r w:rsidRPr="0097579C">
        <w:rPr>
          <w:rStyle w:val="apple-converted-space"/>
          <w:sz w:val="24"/>
          <w:szCs w:val="24"/>
        </w:rPr>
        <w:t> </w:t>
      </w:r>
    </w:p>
    <w:p w14:paraId="2F8BADD1" w14:textId="77777777" w:rsidR="00E622F7" w:rsidRPr="0097579C" w:rsidRDefault="00E622F7" w:rsidP="00E622F7">
      <w:pPr>
        <w:pStyle w:val="p2"/>
        <w:rPr>
          <w:sz w:val="24"/>
          <w:szCs w:val="24"/>
        </w:rPr>
      </w:pPr>
      <w:r w:rsidRPr="0097579C">
        <w:rPr>
          <w:sz w:val="24"/>
          <w:szCs w:val="24"/>
        </w:rPr>
        <w:t>• Low income</w:t>
      </w:r>
      <w:r w:rsidRPr="0097579C">
        <w:rPr>
          <w:rStyle w:val="apple-converted-space"/>
          <w:sz w:val="24"/>
          <w:szCs w:val="24"/>
        </w:rPr>
        <w:t> </w:t>
      </w:r>
    </w:p>
    <w:p w14:paraId="1C97F961" w14:textId="77777777" w:rsidR="00E622F7" w:rsidRPr="0097579C" w:rsidRDefault="00E622F7" w:rsidP="00E622F7">
      <w:pPr>
        <w:pStyle w:val="p2"/>
        <w:rPr>
          <w:sz w:val="24"/>
          <w:szCs w:val="24"/>
        </w:rPr>
      </w:pPr>
      <w:r w:rsidRPr="0097579C">
        <w:rPr>
          <w:sz w:val="24"/>
          <w:szCs w:val="24"/>
        </w:rPr>
        <w:t>• Previous education experiences in an under-resourced environment</w:t>
      </w:r>
      <w:r w:rsidRPr="0097579C">
        <w:rPr>
          <w:rStyle w:val="apple-converted-space"/>
          <w:sz w:val="24"/>
          <w:szCs w:val="24"/>
        </w:rPr>
        <w:t> </w:t>
      </w:r>
    </w:p>
    <w:p w14:paraId="0D46B889" w14:textId="77777777" w:rsidR="00E622F7" w:rsidRPr="0097579C" w:rsidRDefault="00E622F7" w:rsidP="00E622F7">
      <w:pPr>
        <w:pStyle w:val="p2"/>
        <w:rPr>
          <w:sz w:val="24"/>
          <w:szCs w:val="24"/>
        </w:rPr>
      </w:pPr>
      <w:r w:rsidRPr="0097579C">
        <w:rPr>
          <w:sz w:val="24"/>
          <w:szCs w:val="24"/>
        </w:rPr>
        <w:t>• Language other than English primarily spoken at home</w:t>
      </w:r>
      <w:r w:rsidRPr="0097579C">
        <w:rPr>
          <w:rStyle w:val="apple-converted-space"/>
          <w:sz w:val="24"/>
          <w:szCs w:val="24"/>
        </w:rPr>
        <w:t> </w:t>
      </w:r>
    </w:p>
    <w:p w14:paraId="6D221F62" w14:textId="770DADFB" w:rsidR="00E622F7" w:rsidRPr="0097579C" w:rsidRDefault="006D32F6" w:rsidP="00E622F7">
      <w:pPr>
        <w:pStyle w:val="p2"/>
        <w:rPr>
          <w:sz w:val="24"/>
          <w:szCs w:val="24"/>
        </w:rPr>
      </w:pPr>
      <w:r w:rsidRPr="0097579C">
        <w:rPr>
          <w:sz w:val="24"/>
          <w:szCs w:val="24"/>
        </w:rPr>
        <w:t>• Member of a</w:t>
      </w:r>
      <w:r w:rsidR="00E622F7" w:rsidRPr="0097579C">
        <w:rPr>
          <w:sz w:val="24"/>
          <w:szCs w:val="24"/>
        </w:rPr>
        <w:t xml:space="preserve"> community that is historically underrepresented in higher education</w:t>
      </w:r>
      <w:r w:rsidR="00E622F7" w:rsidRPr="0097579C">
        <w:rPr>
          <w:rStyle w:val="apple-converted-space"/>
          <w:sz w:val="24"/>
          <w:szCs w:val="24"/>
        </w:rPr>
        <w:t> </w:t>
      </w:r>
    </w:p>
    <w:p w14:paraId="511AD49B" w14:textId="77777777" w:rsidR="00E622F7" w:rsidRPr="0097579C" w:rsidRDefault="00E622F7" w:rsidP="00E622F7">
      <w:pPr>
        <w:pStyle w:val="p2"/>
        <w:rPr>
          <w:sz w:val="24"/>
          <w:szCs w:val="24"/>
        </w:rPr>
      </w:pPr>
      <w:r w:rsidRPr="0097579C">
        <w:rPr>
          <w:sz w:val="24"/>
          <w:szCs w:val="24"/>
        </w:rPr>
        <w:t>• Research, professional or volunteer experience working with low-income and marginalized populations</w:t>
      </w:r>
      <w:r w:rsidRPr="0097579C">
        <w:rPr>
          <w:rStyle w:val="apple-converted-space"/>
          <w:sz w:val="24"/>
          <w:szCs w:val="24"/>
        </w:rPr>
        <w:t> </w:t>
      </w:r>
    </w:p>
    <w:p w14:paraId="100CA7E9" w14:textId="4C760486" w:rsidR="00E622F7" w:rsidRPr="0097579C" w:rsidRDefault="00E622F7" w:rsidP="006B1069">
      <w:pPr>
        <w:pStyle w:val="p2"/>
        <w:rPr>
          <w:sz w:val="24"/>
          <w:szCs w:val="24"/>
        </w:rPr>
      </w:pPr>
      <w:r w:rsidRPr="0097579C">
        <w:rPr>
          <w:sz w:val="24"/>
          <w:szCs w:val="24"/>
        </w:rPr>
        <w:t>• Multicultural experiences, such as the P</w:t>
      </w:r>
      <w:r w:rsidR="006D32F6" w:rsidRPr="0097579C">
        <w:rPr>
          <w:sz w:val="24"/>
          <w:szCs w:val="24"/>
        </w:rPr>
        <w:t>eace Corps, Teach for America and</w:t>
      </w:r>
      <w:r w:rsidRPr="0097579C">
        <w:rPr>
          <w:sz w:val="24"/>
          <w:szCs w:val="24"/>
        </w:rPr>
        <w:t xml:space="preserve"> </w:t>
      </w:r>
      <w:r w:rsidR="00890A48" w:rsidRPr="0097579C">
        <w:rPr>
          <w:sz w:val="24"/>
          <w:szCs w:val="24"/>
        </w:rPr>
        <w:t>AmeriCorps</w:t>
      </w:r>
      <w:r w:rsidRPr="0097579C">
        <w:rPr>
          <w:rStyle w:val="apple-converted-space"/>
          <w:sz w:val="24"/>
          <w:szCs w:val="24"/>
        </w:rPr>
        <w:t> </w:t>
      </w:r>
    </w:p>
    <w:p w14:paraId="5092613F" w14:textId="77777777" w:rsidR="00E622F7" w:rsidRPr="0097579C" w:rsidRDefault="00E622F7" w:rsidP="00E622F7">
      <w:pPr>
        <w:pStyle w:val="p2"/>
        <w:rPr>
          <w:sz w:val="24"/>
          <w:szCs w:val="24"/>
        </w:rPr>
      </w:pPr>
      <w:r w:rsidRPr="0097579C">
        <w:rPr>
          <w:sz w:val="24"/>
          <w:szCs w:val="24"/>
        </w:rPr>
        <w:t xml:space="preserve">• Participation in special undergraduate scholar programs such as Gates Millennium Scholars, </w:t>
      </w:r>
      <w:proofErr w:type="spellStart"/>
      <w:r w:rsidRPr="0097579C">
        <w:rPr>
          <w:sz w:val="24"/>
          <w:szCs w:val="24"/>
        </w:rPr>
        <w:t>McNairs</w:t>
      </w:r>
      <w:proofErr w:type="spellEnd"/>
      <w:r w:rsidRPr="0097579C">
        <w:rPr>
          <w:sz w:val="24"/>
          <w:szCs w:val="24"/>
        </w:rPr>
        <w:t xml:space="preserve"> Scholars, Biology Scholars, Minority Access to Research Careers (MARC)</w:t>
      </w:r>
      <w:r w:rsidRPr="0097579C">
        <w:rPr>
          <w:rStyle w:val="apple-converted-space"/>
          <w:sz w:val="24"/>
          <w:szCs w:val="24"/>
        </w:rPr>
        <w:t> </w:t>
      </w:r>
    </w:p>
    <w:p w14:paraId="1AA9924B" w14:textId="7A908C2D" w:rsidR="00545DEC" w:rsidRDefault="00A17C84" w:rsidP="00E622F7">
      <w:pPr>
        <w:pStyle w:val="p2"/>
        <w:rPr>
          <w:sz w:val="24"/>
          <w:szCs w:val="24"/>
        </w:rPr>
      </w:pPr>
      <w:r>
        <w:rPr>
          <w:sz w:val="24"/>
          <w:szCs w:val="24"/>
        </w:rPr>
        <w:t>• Self-supporting;</w:t>
      </w:r>
      <w:r w:rsidR="00E2415F" w:rsidRPr="0097579C">
        <w:rPr>
          <w:sz w:val="24"/>
          <w:szCs w:val="24"/>
        </w:rPr>
        <w:t xml:space="preserve"> worked a significant </w:t>
      </w:r>
      <w:r w:rsidR="00890A48" w:rsidRPr="0097579C">
        <w:rPr>
          <w:sz w:val="24"/>
          <w:szCs w:val="24"/>
        </w:rPr>
        <w:t>number</w:t>
      </w:r>
      <w:r w:rsidR="00E2415F" w:rsidRPr="0097579C">
        <w:rPr>
          <w:sz w:val="24"/>
          <w:szCs w:val="24"/>
        </w:rPr>
        <w:t xml:space="preserve"> of hours as an undergraduate </w:t>
      </w:r>
    </w:p>
    <w:p w14:paraId="165E868C" w14:textId="77777777" w:rsidR="00545DEC" w:rsidRDefault="00545DEC">
      <w:pPr>
        <w:rPr>
          <w:rFonts w:ascii="Cambria" w:hAnsi="Cambria" w:cs="Times New Roman"/>
        </w:rPr>
      </w:pPr>
      <w:r>
        <w:br w:type="page"/>
      </w:r>
    </w:p>
    <w:p w14:paraId="599314C4" w14:textId="51B6F329" w:rsidR="00E622F7" w:rsidRDefault="008C06A4" w:rsidP="00E622F7">
      <w:pPr>
        <w:pStyle w:val="p2"/>
        <w:rPr>
          <w:sz w:val="24"/>
          <w:szCs w:val="24"/>
        </w:rPr>
      </w:pPr>
      <w:r>
        <w:rPr>
          <w:sz w:val="24"/>
          <w:szCs w:val="24"/>
        </w:rPr>
        <w:lastRenderedPageBreak/>
        <w:t xml:space="preserve">December 19, </w:t>
      </w:r>
      <w:r w:rsidR="00545DEC">
        <w:rPr>
          <w:sz w:val="24"/>
          <w:szCs w:val="24"/>
        </w:rPr>
        <w:t>2018</w:t>
      </w:r>
      <w:r w:rsidR="00545DEC">
        <w:rPr>
          <w:sz w:val="24"/>
          <w:szCs w:val="24"/>
        </w:rPr>
        <w:tab/>
      </w:r>
      <w:r w:rsidR="00545DEC">
        <w:rPr>
          <w:sz w:val="24"/>
          <w:szCs w:val="24"/>
        </w:rPr>
        <w:tab/>
      </w:r>
      <w:r w:rsidR="00545DEC">
        <w:rPr>
          <w:sz w:val="24"/>
          <w:szCs w:val="24"/>
        </w:rPr>
        <w:tab/>
      </w:r>
      <w:r w:rsidR="00545DEC">
        <w:rPr>
          <w:sz w:val="24"/>
          <w:szCs w:val="24"/>
        </w:rPr>
        <w:tab/>
      </w:r>
      <w:bookmarkStart w:id="0" w:name="_GoBack"/>
      <w:bookmarkEnd w:id="0"/>
      <w:r w:rsidR="00545DEC">
        <w:rPr>
          <w:sz w:val="24"/>
          <w:szCs w:val="24"/>
        </w:rPr>
        <w:tab/>
      </w:r>
      <w:r w:rsidR="00545DEC">
        <w:rPr>
          <w:sz w:val="24"/>
          <w:szCs w:val="24"/>
        </w:rPr>
        <w:tab/>
      </w:r>
      <w:r w:rsidR="00545DEC">
        <w:rPr>
          <w:sz w:val="24"/>
          <w:szCs w:val="24"/>
        </w:rPr>
        <w:tab/>
      </w:r>
      <w:r w:rsidR="00545DEC">
        <w:rPr>
          <w:sz w:val="24"/>
          <w:szCs w:val="24"/>
        </w:rPr>
        <w:tab/>
      </w:r>
      <w:r w:rsidR="00545DEC">
        <w:rPr>
          <w:sz w:val="24"/>
          <w:szCs w:val="24"/>
        </w:rPr>
        <w:tab/>
        <w:t>page 2 of 2</w:t>
      </w:r>
    </w:p>
    <w:p w14:paraId="2ADEA2D4" w14:textId="77777777" w:rsidR="00E95A15" w:rsidRPr="00E95A15" w:rsidRDefault="00E95A15" w:rsidP="00E95A15">
      <w:pPr>
        <w:pStyle w:val="p2"/>
        <w:rPr>
          <w:sz w:val="16"/>
          <w:szCs w:val="16"/>
        </w:rPr>
      </w:pPr>
    </w:p>
    <w:p w14:paraId="6C353BF9" w14:textId="0579AA52" w:rsidR="00CC3C12" w:rsidRPr="00EE6359" w:rsidRDefault="00CC3C12" w:rsidP="00E622F7">
      <w:pPr>
        <w:pStyle w:val="p2"/>
        <w:rPr>
          <w:b/>
          <w:i/>
          <w:sz w:val="24"/>
          <w:szCs w:val="24"/>
        </w:rPr>
      </w:pPr>
      <w:r w:rsidRPr="00EE6359">
        <w:rPr>
          <w:b/>
          <w:i/>
          <w:sz w:val="24"/>
          <w:szCs w:val="24"/>
        </w:rPr>
        <w:t xml:space="preserve">Also, keep in mind that undocumented applicants bring an entire host of valuable </w:t>
      </w:r>
      <w:r w:rsidR="002C6C48">
        <w:rPr>
          <w:b/>
          <w:i/>
          <w:sz w:val="24"/>
          <w:szCs w:val="24"/>
        </w:rPr>
        <w:t>perspectives and experiences</w:t>
      </w:r>
      <w:r w:rsidR="002C6C48" w:rsidRPr="00EE6359">
        <w:rPr>
          <w:b/>
          <w:i/>
          <w:sz w:val="24"/>
          <w:szCs w:val="24"/>
        </w:rPr>
        <w:t xml:space="preserve"> </w:t>
      </w:r>
      <w:r w:rsidRPr="00EE6359">
        <w:rPr>
          <w:b/>
          <w:i/>
          <w:sz w:val="24"/>
          <w:szCs w:val="24"/>
        </w:rPr>
        <w:t>that enhance scholarly and professional pursuits</w:t>
      </w:r>
      <w:r w:rsidR="000B6085" w:rsidRPr="00EE6359">
        <w:rPr>
          <w:b/>
          <w:i/>
          <w:sz w:val="24"/>
          <w:szCs w:val="24"/>
        </w:rPr>
        <w:t>. P</w:t>
      </w:r>
      <w:r w:rsidRPr="00EE6359">
        <w:rPr>
          <w:b/>
          <w:i/>
          <w:sz w:val="24"/>
          <w:szCs w:val="24"/>
        </w:rPr>
        <w:t xml:space="preserve">lease give strong </w:t>
      </w:r>
      <w:r w:rsidR="000B6085" w:rsidRPr="00EE6359">
        <w:rPr>
          <w:b/>
          <w:i/>
          <w:sz w:val="24"/>
          <w:szCs w:val="24"/>
        </w:rPr>
        <w:t xml:space="preserve">review and </w:t>
      </w:r>
      <w:r w:rsidRPr="00EE6359">
        <w:rPr>
          <w:b/>
          <w:i/>
          <w:sz w:val="24"/>
          <w:szCs w:val="24"/>
        </w:rPr>
        <w:t>consideration</w:t>
      </w:r>
      <w:r w:rsidR="000B6085" w:rsidRPr="00EE6359">
        <w:rPr>
          <w:b/>
          <w:i/>
          <w:sz w:val="24"/>
          <w:szCs w:val="24"/>
        </w:rPr>
        <w:t xml:space="preserve"> to this unique applicant pool during the admissions cycle.</w:t>
      </w:r>
    </w:p>
    <w:p w14:paraId="3A19751C" w14:textId="77777777" w:rsidR="00E95A15" w:rsidRPr="00E95A15" w:rsidRDefault="00E95A15" w:rsidP="00E95A15">
      <w:pPr>
        <w:pStyle w:val="p2"/>
        <w:rPr>
          <w:sz w:val="16"/>
          <w:szCs w:val="16"/>
        </w:rPr>
      </w:pPr>
    </w:p>
    <w:p w14:paraId="10B2C280" w14:textId="77777777" w:rsidR="00E622F7" w:rsidRPr="0097579C" w:rsidRDefault="00E622F7" w:rsidP="00E622F7">
      <w:pPr>
        <w:pStyle w:val="p2"/>
        <w:rPr>
          <w:sz w:val="24"/>
          <w:szCs w:val="24"/>
        </w:rPr>
      </w:pPr>
      <w:r w:rsidRPr="0097579C">
        <w:rPr>
          <w:b/>
          <w:bCs/>
          <w:sz w:val="24"/>
          <w:szCs w:val="24"/>
        </w:rPr>
        <w:t>II. Less Reliance on GRE Scores as a Predictor of Academic Success</w:t>
      </w:r>
      <w:r w:rsidRPr="0097579C">
        <w:rPr>
          <w:rStyle w:val="apple-converted-space"/>
          <w:b/>
          <w:bCs/>
          <w:sz w:val="24"/>
          <w:szCs w:val="24"/>
        </w:rPr>
        <w:t> </w:t>
      </w:r>
    </w:p>
    <w:p w14:paraId="7DAE81B1" w14:textId="77777777" w:rsidR="00E95A15" w:rsidRPr="00E95A15" w:rsidRDefault="00E95A15" w:rsidP="00E95A15">
      <w:pPr>
        <w:pStyle w:val="p2"/>
        <w:rPr>
          <w:sz w:val="16"/>
          <w:szCs w:val="16"/>
        </w:rPr>
      </w:pPr>
    </w:p>
    <w:p w14:paraId="05345253" w14:textId="77777777" w:rsidR="00E622F7" w:rsidRPr="0097579C" w:rsidRDefault="00E622F7" w:rsidP="00E622F7">
      <w:pPr>
        <w:pStyle w:val="p2"/>
        <w:rPr>
          <w:rStyle w:val="apple-converted-space"/>
          <w:sz w:val="24"/>
          <w:szCs w:val="24"/>
        </w:rPr>
      </w:pPr>
      <w:r w:rsidRPr="0097579C">
        <w:rPr>
          <w:sz w:val="24"/>
          <w:szCs w:val="24"/>
        </w:rPr>
        <w:t xml:space="preserve">The GRE Board of the Educational Testing Service (ETS) states, “Many factors play a role in an applicant’s admissibility and expectation of success as a graduate student. GRE scores are only one element in this total picture and should be considered along with other data. The GRE Board believes that </w:t>
      </w:r>
      <w:r w:rsidRPr="0097579C">
        <w:rPr>
          <w:b/>
          <w:bCs/>
          <w:i/>
          <w:iCs/>
          <w:sz w:val="24"/>
          <w:szCs w:val="24"/>
        </w:rPr>
        <w:t xml:space="preserve">GRE scores should never be the sole basis for an admissions decision </w:t>
      </w:r>
      <w:r w:rsidRPr="0097579C">
        <w:rPr>
          <w:sz w:val="24"/>
          <w:szCs w:val="24"/>
        </w:rPr>
        <w:t>and that it is inadvisable to reject an applicant solely on the basis of GRE scores. A cutoff score below which every applicant is categorically rejected without consideration of any other information should not be used.”</w:t>
      </w:r>
      <w:r w:rsidRPr="0097579C">
        <w:rPr>
          <w:rStyle w:val="apple-converted-space"/>
          <w:sz w:val="24"/>
          <w:szCs w:val="24"/>
        </w:rPr>
        <w:t> </w:t>
      </w:r>
    </w:p>
    <w:p w14:paraId="2AB2714B" w14:textId="77777777" w:rsidR="00E95A15" w:rsidRPr="00E95A15" w:rsidRDefault="00E95A15" w:rsidP="00E95A15">
      <w:pPr>
        <w:pStyle w:val="p2"/>
        <w:rPr>
          <w:sz w:val="16"/>
          <w:szCs w:val="16"/>
        </w:rPr>
      </w:pPr>
    </w:p>
    <w:p w14:paraId="4346E1CA" w14:textId="20E05B4A" w:rsidR="00E622F7" w:rsidRDefault="00E622F7" w:rsidP="00E622F7">
      <w:pPr>
        <w:pStyle w:val="p2"/>
        <w:rPr>
          <w:rStyle w:val="apple-converted-space"/>
          <w:sz w:val="24"/>
          <w:szCs w:val="24"/>
        </w:rPr>
      </w:pPr>
      <w:r w:rsidRPr="0097579C">
        <w:rPr>
          <w:sz w:val="24"/>
          <w:szCs w:val="24"/>
        </w:rPr>
        <w:t xml:space="preserve">More than a decade ago, the </w:t>
      </w:r>
      <w:r w:rsidRPr="0097579C">
        <w:rPr>
          <w:b/>
          <w:bCs/>
          <w:i/>
          <w:iCs/>
          <w:sz w:val="24"/>
          <w:szCs w:val="24"/>
        </w:rPr>
        <w:t xml:space="preserve">Graduate Council of the Academic Senate discontinued requiring the use of GRE scores </w:t>
      </w:r>
      <w:r w:rsidRPr="0097579C">
        <w:rPr>
          <w:sz w:val="24"/>
          <w:szCs w:val="24"/>
        </w:rPr>
        <w:t>in assessing appl</w:t>
      </w:r>
      <w:r w:rsidR="005D29C1" w:rsidRPr="0097579C">
        <w:rPr>
          <w:sz w:val="24"/>
          <w:szCs w:val="24"/>
        </w:rPr>
        <w:t>ications for graduate admission</w:t>
      </w:r>
      <w:r w:rsidRPr="0097579C">
        <w:rPr>
          <w:sz w:val="24"/>
          <w:szCs w:val="24"/>
        </w:rPr>
        <w:t xml:space="preserve"> in favor of allowing departments to determine the appropriate weight in using GRE scores. This accords with a number of studies, including assessments conducted by several UC Berkeley departments, that note the limitations of using GRE scores as predictors, either positive or negative, of student success in graduate degree programs.</w:t>
      </w:r>
      <w:r w:rsidRPr="0097579C">
        <w:rPr>
          <w:rStyle w:val="apple-converted-space"/>
          <w:sz w:val="24"/>
          <w:szCs w:val="24"/>
        </w:rPr>
        <w:t> </w:t>
      </w:r>
      <w:r w:rsidR="00DB37F5">
        <w:rPr>
          <w:rStyle w:val="apple-converted-space"/>
          <w:sz w:val="24"/>
          <w:szCs w:val="24"/>
        </w:rPr>
        <w:t xml:space="preserve"> Some of our graduate programs that have discontinued requiring GRE scores have seen significant increases in applications from working adults who found it challenging to find time to study for the GRE.  </w:t>
      </w:r>
      <w:r w:rsidR="00083FD2">
        <w:rPr>
          <w:rStyle w:val="apple-converted-space"/>
          <w:sz w:val="24"/>
          <w:szCs w:val="24"/>
        </w:rPr>
        <w:t>Students admitted without GRE scores are thriving at Berkeley!</w:t>
      </w:r>
    </w:p>
    <w:p w14:paraId="1AB105D1" w14:textId="77777777" w:rsidR="00E95A15" w:rsidRPr="00E95A15" w:rsidRDefault="00E95A15" w:rsidP="00E95A15">
      <w:pPr>
        <w:pStyle w:val="p2"/>
        <w:rPr>
          <w:sz w:val="16"/>
          <w:szCs w:val="16"/>
        </w:rPr>
      </w:pPr>
    </w:p>
    <w:p w14:paraId="1150DF99" w14:textId="0FDD7398" w:rsidR="00E622F7" w:rsidRPr="0097579C" w:rsidRDefault="00E622F7" w:rsidP="00E622F7">
      <w:pPr>
        <w:pStyle w:val="p2"/>
        <w:rPr>
          <w:rStyle w:val="apple-converted-space"/>
          <w:sz w:val="24"/>
          <w:szCs w:val="24"/>
        </w:rPr>
      </w:pPr>
      <w:r w:rsidRPr="0097579C">
        <w:rPr>
          <w:sz w:val="24"/>
          <w:szCs w:val="24"/>
        </w:rPr>
        <w:t>Departments still using GRE scores as a prominent criterion in graduate admissions are encouraged to create comprehensive approaches to evaluation</w:t>
      </w:r>
      <w:r w:rsidR="000447DE">
        <w:rPr>
          <w:sz w:val="24"/>
          <w:szCs w:val="24"/>
        </w:rPr>
        <w:t>.</w:t>
      </w:r>
    </w:p>
    <w:p w14:paraId="7B87B9AB" w14:textId="77777777" w:rsidR="005D29C1" w:rsidRPr="0097579C" w:rsidRDefault="005D29C1" w:rsidP="00E622F7">
      <w:pPr>
        <w:pStyle w:val="p2"/>
        <w:rPr>
          <w:rStyle w:val="apple-converted-space"/>
          <w:sz w:val="24"/>
          <w:szCs w:val="24"/>
        </w:rPr>
      </w:pPr>
    </w:p>
    <w:p w14:paraId="669EA28F" w14:textId="77777777" w:rsidR="00E622F7" w:rsidRPr="0097579C" w:rsidRDefault="00E622F7" w:rsidP="00E622F7">
      <w:pPr>
        <w:pStyle w:val="p2"/>
        <w:rPr>
          <w:sz w:val="24"/>
          <w:szCs w:val="24"/>
        </w:rPr>
      </w:pPr>
      <w:r w:rsidRPr="0097579C">
        <w:rPr>
          <w:b/>
          <w:bCs/>
          <w:sz w:val="24"/>
          <w:szCs w:val="24"/>
        </w:rPr>
        <w:t>III. University–wide Fellowships</w:t>
      </w:r>
      <w:r w:rsidRPr="0097579C">
        <w:rPr>
          <w:rStyle w:val="apple-converted-space"/>
          <w:b/>
          <w:bCs/>
          <w:sz w:val="24"/>
          <w:szCs w:val="24"/>
        </w:rPr>
        <w:t> </w:t>
      </w:r>
    </w:p>
    <w:p w14:paraId="1438E5EA" w14:textId="77777777" w:rsidR="00E95A15" w:rsidRPr="00E95A15" w:rsidRDefault="00E95A15" w:rsidP="00E95A15">
      <w:pPr>
        <w:pStyle w:val="p2"/>
        <w:rPr>
          <w:sz w:val="16"/>
          <w:szCs w:val="16"/>
        </w:rPr>
      </w:pPr>
    </w:p>
    <w:p w14:paraId="1C3329D7" w14:textId="77777777" w:rsidR="00E622F7" w:rsidRDefault="00E622F7" w:rsidP="00E622F7">
      <w:pPr>
        <w:pStyle w:val="p2"/>
        <w:rPr>
          <w:rStyle w:val="apple-converted-space"/>
          <w:b/>
          <w:bCs/>
          <w:i/>
          <w:iCs/>
          <w:sz w:val="24"/>
          <w:szCs w:val="24"/>
        </w:rPr>
      </w:pPr>
      <w:r w:rsidRPr="0097579C">
        <w:rPr>
          <w:b/>
          <w:bCs/>
          <w:i/>
          <w:iCs/>
          <w:sz w:val="24"/>
          <w:szCs w:val="24"/>
        </w:rPr>
        <w:t>GRE scores are not required for nominations to the University-wide Fellowships Competition.</w:t>
      </w:r>
      <w:r w:rsidRPr="0097579C">
        <w:rPr>
          <w:rStyle w:val="apple-converted-space"/>
          <w:b/>
          <w:bCs/>
          <w:i/>
          <w:iCs/>
          <w:sz w:val="24"/>
          <w:szCs w:val="24"/>
        </w:rPr>
        <w:t> </w:t>
      </w:r>
    </w:p>
    <w:p w14:paraId="65D90451" w14:textId="77777777" w:rsidR="00E95A15" w:rsidRPr="00E95A15" w:rsidRDefault="00E95A15" w:rsidP="00E95A15">
      <w:pPr>
        <w:pStyle w:val="p2"/>
        <w:rPr>
          <w:sz w:val="16"/>
          <w:szCs w:val="16"/>
        </w:rPr>
      </w:pPr>
    </w:p>
    <w:p w14:paraId="71D8E3E9" w14:textId="1821D1E6" w:rsidR="00E622F7" w:rsidRDefault="00E622F7" w:rsidP="00E622F7">
      <w:pPr>
        <w:pStyle w:val="p2"/>
        <w:rPr>
          <w:rStyle w:val="apple-converted-space"/>
          <w:sz w:val="24"/>
          <w:szCs w:val="24"/>
        </w:rPr>
      </w:pPr>
      <w:r w:rsidRPr="0097579C">
        <w:rPr>
          <w:sz w:val="24"/>
          <w:szCs w:val="24"/>
        </w:rPr>
        <w:t>The Graduate Division does not encourage reference to GRE scores in fellowship nomination letters, as these scores do not strengthen the nomination.</w:t>
      </w:r>
      <w:r w:rsidRPr="0097579C">
        <w:rPr>
          <w:rStyle w:val="apple-converted-space"/>
          <w:sz w:val="24"/>
          <w:szCs w:val="24"/>
        </w:rPr>
        <w:t> </w:t>
      </w:r>
      <w:r w:rsidR="00254DEB">
        <w:rPr>
          <w:rStyle w:val="apple-converted-space"/>
          <w:sz w:val="24"/>
          <w:szCs w:val="24"/>
        </w:rPr>
        <w:t xml:space="preserve"> Instead, the fellowship committee values nominations that discuss the excellence of each nominee holistically.</w:t>
      </w:r>
    </w:p>
    <w:p w14:paraId="7B6B95A4" w14:textId="77777777" w:rsidR="000447DE" w:rsidRDefault="000447DE" w:rsidP="00E622F7">
      <w:pPr>
        <w:pStyle w:val="p2"/>
        <w:rPr>
          <w:rStyle w:val="apple-converted-space"/>
          <w:sz w:val="24"/>
          <w:szCs w:val="24"/>
        </w:rPr>
      </w:pPr>
    </w:p>
    <w:p w14:paraId="15CC1D17" w14:textId="229747C7" w:rsidR="008633A2" w:rsidRPr="0097579C" w:rsidRDefault="008633A2" w:rsidP="008633A2">
      <w:pPr>
        <w:pStyle w:val="p2"/>
        <w:rPr>
          <w:sz w:val="24"/>
          <w:szCs w:val="24"/>
        </w:rPr>
      </w:pPr>
      <w:r w:rsidRPr="0097579C">
        <w:rPr>
          <w:b/>
          <w:bCs/>
          <w:sz w:val="24"/>
          <w:szCs w:val="24"/>
        </w:rPr>
        <w:t>I</w:t>
      </w:r>
      <w:r>
        <w:rPr>
          <w:b/>
          <w:bCs/>
          <w:sz w:val="24"/>
          <w:szCs w:val="24"/>
        </w:rPr>
        <w:t>V</w:t>
      </w:r>
      <w:r w:rsidRPr="0097579C">
        <w:rPr>
          <w:b/>
          <w:bCs/>
          <w:sz w:val="24"/>
          <w:szCs w:val="24"/>
        </w:rPr>
        <w:t xml:space="preserve">. </w:t>
      </w:r>
      <w:r>
        <w:rPr>
          <w:b/>
          <w:bCs/>
          <w:sz w:val="24"/>
          <w:szCs w:val="24"/>
        </w:rPr>
        <w:t>Summary</w:t>
      </w:r>
      <w:r w:rsidRPr="0097579C">
        <w:rPr>
          <w:rStyle w:val="apple-converted-space"/>
          <w:b/>
          <w:bCs/>
          <w:sz w:val="24"/>
          <w:szCs w:val="24"/>
        </w:rPr>
        <w:t> </w:t>
      </w:r>
    </w:p>
    <w:p w14:paraId="5863BD95" w14:textId="77777777" w:rsidR="00E95A15" w:rsidRPr="00E95A15" w:rsidRDefault="00E95A15" w:rsidP="00E95A15">
      <w:pPr>
        <w:pStyle w:val="p2"/>
        <w:rPr>
          <w:sz w:val="16"/>
          <w:szCs w:val="16"/>
        </w:rPr>
      </w:pPr>
    </w:p>
    <w:p w14:paraId="517B98B1" w14:textId="333C11D4" w:rsidR="00E622F7" w:rsidRDefault="00E622F7" w:rsidP="00E622F7">
      <w:pPr>
        <w:pStyle w:val="p2"/>
        <w:rPr>
          <w:rStyle w:val="apple-converted-space"/>
          <w:b/>
          <w:bCs/>
          <w:i/>
          <w:iCs/>
          <w:sz w:val="24"/>
          <w:szCs w:val="24"/>
        </w:rPr>
      </w:pPr>
      <w:r w:rsidRPr="0097579C">
        <w:rPr>
          <w:b/>
          <w:bCs/>
          <w:i/>
          <w:iCs/>
          <w:sz w:val="24"/>
          <w:szCs w:val="24"/>
        </w:rPr>
        <w:t>Conscientious and deliberate holistic review efforts by all prog</w:t>
      </w:r>
      <w:r w:rsidR="005D29C1" w:rsidRPr="0097579C">
        <w:rPr>
          <w:b/>
          <w:bCs/>
          <w:i/>
          <w:iCs/>
          <w:sz w:val="24"/>
          <w:szCs w:val="24"/>
        </w:rPr>
        <w:t>rams will increase the excellence</w:t>
      </w:r>
      <w:r w:rsidRPr="0097579C">
        <w:rPr>
          <w:b/>
          <w:bCs/>
          <w:i/>
          <w:iCs/>
          <w:sz w:val="24"/>
          <w:szCs w:val="24"/>
        </w:rPr>
        <w:t xml:space="preserve"> of our graduate student body and will strengthen the university by engaging a more meaningful, intercultural learning environment.</w:t>
      </w:r>
      <w:r w:rsidRPr="0097579C">
        <w:rPr>
          <w:rStyle w:val="apple-converted-space"/>
          <w:b/>
          <w:bCs/>
          <w:i/>
          <w:iCs/>
          <w:sz w:val="24"/>
          <w:szCs w:val="24"/>
        </w:rPr>
        <w:t> </w:t>
      </w:r>
    </w:p>
    <w:p w14:paraId="056CEF2C" w14:textId="77777777" w:rsidR="00E95A15" w:rsidRPr="00E95A15" w:rsidRDefault="00E95A15" w:rsidP="00E95A15">
      <w:pPr>
        <w:pStyle w:val="p2"/>
        <w:rPr>
          <w:sz w:val="16"/>
          <w:szCs w:val="16"/>
        </w:rPr>
      </w:pPr>
    </w:p>
    <w:p w14:paraId="0D9DA88D" w14:textId="77777777" w:rsidR="00E622F7" w:rsidRDefault="00E622F7" w:rsidP="00E622F7">
      <w:pPr>
        <w:pStyle w:val="p2"/>
        <w:rPr>
          <w:rStyle w:val="apple-converted-space"/>
          <w:sz w:val="24"/>
          <w:szCs w:val="24"/>
        </w:rPr>
      </w:pPr>
      <w:r w:rsidRPr="0097579C">
        <w:rPr>
          <w:sz w:val="24"/>
          <w:szCs w:val="24"/>
        </w:rPr>
        <w:t>Please let us know if we can assist you in any way as you discuss and implement admissions criteria for the coming cycle. The Office for Graduate Diversity is another valuable resource for departments as well.</w:t>
      </w:r>
      <w:r w:rsidRPr="0097579C">
        <w:rPr>
          <w:rStyle w:val="apple-converted-space"/>
          <w:sz w:val="24"/>
          <w:szCs w:val="24"/>
        </w:rPr>
        <w:t> </w:t>
      </w:r>
    </w:p>
    <w:p w14:paraId="3F202FFE" w14:textId="77777777" w:rsidR="00E95A15" w:rsidRPr="00E95A15" w:rsidRDefault="00E95A15" w:rsidP="00E95A15">
      <w:pPr>
        <w:pStyle w:val="p2"/>
        <w:rPr>
          <w:sz w:val="16"/>
          <w:szCs w:val="16"/>
        </w:rPr>
      </w:pPr>
    </w:p>
    <w:p w14:paraId="6CFC2B31" w14:textId="6E233810" w:rsidR="00EB36CB" w:rsidRPr="00292788" w:rsidRDefault="00E622F7" w:rsidP="00292788">
      <w:pPr>
        <w:pStyle w:val="p2"/>
        <w:rPr>
          <w:sz w:val="24"/>
          <w:szCs w:val="24"/>
        </w:rPr>
      </w:pPr>
      <w:r w:rsidRPr="0097579C">
        <w:rPr>
          <w:sz w:val="24"/>
          <w:szCs w:val="24"/>
        </w:rPr>
        <w:t>Thank you again for your efforts</w:t>
      </w:r>
      <w:r w:rsidR="00CC3C12">
        <w:rPr>
          <w:sz w:val="24"/>
          <w:szCs w:val="24"/>
        </w:rPr>
        <w:t xml:space="preserve"> and commitment to access and excellence. </w:t>
      </w:r>
      <w:r w:rsidR="00292788">
        <w:rPr>
          <w:sz w:val="24"/>
          <w:szCs w:val="24"/>
        </w:rPr>
        <w:t xml:space="preserve"> </w:t>
      </w:r>
    </w:p>
    <w:sectPr w:rsidR="00EB36CB" w:rsidRPr="00292788" w:rsidSect="00E95A1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Doyle">
    <w15:presenceInfo w15:providerId="None" w15:userId="Fiona Doy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F7"/>
    <w:rsid w:val="000447DE"/>
    <w:rsid w:val="00083FD2"/>
    <w:rsid w:val="000B6085"/>
    <w:rsid w:val="001A11E4"/>
    <w:rsid w:val="00225B63"/>
    <w:rsid w:val="00254DEB"/>
    <w:rsid w:val="00292788"/>
    <w:rsid w:val="002C6C48"/>
    <w:rsid w:val="00315B2A"/>
    <w:rsid w:val="00360565"/>
    <w:rsid w:val="00545DEC"/>
    <w:rsid w:val="005555EA"/>
    <w:rsid w:val="005D29C1"/>
    <w:rsid w:val="005E4667"/>
    <w:rsid w:val="00686DB8"/>
    <w:rsid w:val="006B1069"/>
    <w:rsid w:val="006D32F6"/>
    <w:rsid w:val="0075636E"/>
    <w:rsid w:val="00764D03"/>
    <w:rsid w:val="007875F6"/>
    <w:rsid w:val="008633A2"/>
    <w:rsid w:val="00890A48"/>
    <w:rsid w:val="008C06A4"/>
    <w:rsid w:val="00974B35"/>
    <w:rsid w:val="0097579C"/>
    <w:rsid w:val="009D297C"/>
    <w:rsid w:val="00A17C84"/>
    <w:rsid w:val="00B74A51"/>
    <w:rsid w:val="00BF0614"/>
    <w:rsid w:val="00C01EFF"/>
    <w:rsid w:val="00C8498D"/>
    <w:rsid w:val="00CC3C12"/>
    <w:rsid w:val="00CD38D2"/>
    <w:rsid w:val="00D11912"/>
    <w:rsid w:val="00DB37F5"/>
    <w:rsid w:val="00E2415F"/>
    <w:rsid w:val="00E448D5"/>
    <w:rsid w:val="00E622F7"/>
    <w:rsid w:val="00E95A15"/>
    <w:rsid w:val="00EB36CB"/>
    <w:rsid w:val="00EE6359"/>
    <w:rsid w:val="00FD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12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622F7"/>
    <w:rPr>
      <w:rFonts w:ascii="Cambria" w:hAnsi="Cambria" w:cs="Times New Roman"/>
      <w:sz w:val="18"/>
      <w:szCs w:val="18"/>
    </w:rPr>
  </w:style>
  <w:style w:type="paragraph" w:customStyle="1" w:styleId="p2">
    <w:name w:val="p2"/>
    <w:basedOn w:val="Normal"/>
    <w:rsid w:val="00E622F7"/>
    <w:rPr>
      <w:rFonts w:ascii="Cambria" w:hAnsi="Cambria" w:cs="Times New Roman"/>
      <w:sz w:val="17"/>
      <w:szCs w:val="17"/>
    </w:rPr>
  </w:style>
  <w:style w:type="paragraph" w:customStyle="1" w:styleId="p3">
    <w:name w:val="p3"/>
    <w:basedOn w:val="Normal"/>
    <w:rsid w:val="00E622F7"/>
    <w:rPr>
      <w:rFonts w:ascii="Cambria" w:hAnsi="Cambria" w:cs="Times New Roman"/>
      <w:sz w:val="17"/>
      <w:szCs w:val="17"/>
    </w:rPr>
  </w:style>
  <w:style w:type="character" w:customStyle="1" w:styleId="apple-converted-space">
    <w:name w:val="apple-converted-space"/>
    <w:basedOn w:val="DefaultParagraphFont"/>
    <w:rsid w:val="00E622F7"/>
  </w:style>
  <w:style w:type="character" w:styleId="CommentReference">
    <w:name w:val="annotation reference"/>
    <w:basedOn w:val="DefaultParagraphFont"/>
    <w:uiPriority w:val="99"/>
    <w:semiHidden/>
    <w:unhideWhenUsed/>
    <w:rsid w:val="00083FD2"/>
    <w:rPr>
      <w:sz w:val="16"/>
      <w:szCs w:val="16"/>
    </w:rPr>
  </w:style>
  <w:style w:type="paragraph" w:styleId="CommentText">
    <w:name w:val="annotation text"/>
    <w:basedOn w:val="Normal"/>
    <w:link w:val="CommentTextChar"/>
    <w:uiPriority w:val="99"/>
    <w:semiHidden/>
    <w:unhideWhenUsed/>
    <w:rsid w:val="00083FD2"/>
    <w:rPr>
      <w:sz w:val="20"/>
      <w:szCs w:val="20"/>
    </w:rPr>
  </w:style>
  <w:style w:type="character" w:customStyle="1" w:styleId="CommentTextChar">
    <w:name w:val="Comment Text Char"/>
    <w:basedOn w:val="DefaultParagraphFont"/>
    <w:link w:val="CommentText"/>
    <w:uiPriority w:val="99"/>
    <w:semiHidden/>
    <w:rsid w:val="00083FD2"/>
    <w:rPr>
      <w:sz w:val="20"/>
      <w:szCs w:val="20"/>
    </w:rPr>
  </w:style>
  <w:style w:type="paragraph" w:styleId="CommentSubject">
    <w:name w:val="annotation subject"/>
    <w:basedOn w:val="CommentText"/>
    <w:next w:val="CommentText"/>
    <w:link w:val="CommentSubjectChar"/>
    <w:uiPriority w:val="99"/>
    <w:semiHidden/>
    <w:unhideWhenUsed/>
    <w:rsid w:val="00083FD2"/>
    <w:rPr>
      <w:b/>
      <w:bCs/>
    </w:rPr>
  </w:style>
  <w:style w:type="character" w:customStyle="1" w:styleId="CommentSubjectChar">
    <w:name w:val="Comment Subject Char"/>
    <w:basedOn w:val="CommentTextChar"/>
    <w:link w:val="CommentSubject"/>
    <w:uiPriority w:val="99"/>
    <w:semiHidden/>
    <w:rsid w:val="00083FD2"/>
    <w:rPr>
      <w:b/>
      <w:bCs/>
      <w:sz w:val="20"/>
      <w:szCs w:val="20"/>
    </w:rPr>
  </w:style>
  <w:style w:type="paragraph" w:styleId="BalloonText">
    <w:name w:val="Balloon Text"/>
    <w:basedOn w:val="Normal"/>
    <w:link w:val="BalloonTextChar"/>
    <w:uiPriority w:val="99"/>
    <w:semiHidden/>
    <w:unhideWhenUsed/>
    <w:rsid w:val="00083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D2"/>
    <w:rPr>
      <w:rFonts w:ascii="Segoe UI" w:hAnsi="Segoe UI" w:cs="Segoe UI"/>
      <w:sz w:val="18"/>
      <w:szCs w:val="18"/>
    </w:rPr>
  </w:style>
  <w:style w:type="character" w:styleId="Hyperlink">
    <w:name w:val="Hyperlink"/>
    <w:basedOn w:val="DefaultParagraphFont"/>
    <w:uiPriority w:val="99"/>
    <w:unhideWhenUsed/>
    <w:rsid w:val="000447DE"/>
    <w:rPr>
      <w:color w:val="0563C1" w:themeColor="hyperlink"/>
      <w:u w:val="single"/>
    </w:rPr>
  </w:style>
  <w:style w:type="character" w:styleId="FollowedHyperlink">
    <w:name w:val="FollowedHyperlink"/>
    <w:basedOn w:val="DefaultParagraphFont"/>
    <w:uiPriority w:val="99"/>
    <w:semiHidden/>
    <w:unhideWhenUsed/>
    <w:rsid w:val="000447DE"/>
    <w:rPr>
      <w:color w:val="954F72" w:themeColor="followedHyperlink"/>
      <w:u w:val="single"/>
    </w:rPr>
  </w:style>
  <w:style w:type="paragraph" w:styleId="HTMLPreformatted">
    <w:name w:val="HTML Preformatted"/>
    <w:basedOn w:val="Normal"/>
    <w:link w:val="HTMLPreformattedChar"/>
    <w:uiPriority w:val="99"/>
    <w:unhideWhenUsed/>
    <w:rsid w:val="00B7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4A5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622F7"/>
    <w:rPr>
      <w:rFonts w:ascii="Cambria" w:hAnsi="Cambria" w:cs="Times New Roman"/>
      <w:sz w:val="18"/>
      <w:szCs w:val="18"/>
    </w:rPr>
  </w:style>
  <w:style w:type="paragraph" w:customStyle="1" w:styleId="p2">
    <w:name w:val="p2"/>
    <w:basedOn w:val="Normal"/>
    <w:rsid w:val="00E622F7"/>
    <w:rPr>
      <w:rFonts w:ascii="Cambria" w:hAnsi="Cambria" w:cs="Times New Roman"/>
      <w:sz w:val="17"/>
      <w:szCs w:val="17"/>
    </w:rPr>
  </w:style>
  <w:style w:type="paragraph" w:customStyle="1" w:styleId="p3">
    <w:name w:val="p3"/>
    <w:basedOn w:val="Normal"/>
    <w:rsid w:val="00E622F7"/>
    <w:rPr>
      <w:rFonts w:ascii="Cambria" w:hAnsi="Cambria" w:cs="Times New Roman"/>
      <w:sz w:val="17"/>
      <w:szCs w:val="17"/>
    </w:rPr>
  </w:style>
  <w:style w:type="character" w:customStyle="1" w:styleId="apple-converted-space">
    <w:name w:val="apple-converted-space"/>
    <w:basedOn w:val="DefaultParagraphFont"/>
    <w:rsid w:val="00E622F7"/>
  </w:style>
  <w:style w:type="character" w:styleId="CommentReference">
    <w:name w:val="annotation reference"/>
    <w:basedOn w:val="DefaultParagraphFont"/>
    <w:uiPriority w:val="99"/>
    <w:semiHidden/>
    <w:unhideWhenUsed/>
    <w:rsid w:val="00083FD2"/>
    <w:rPr>
      <w:sz w:val="16"/>
      <w:szCs w:val="16"/>
    </w:rPr>
  </w:style>
  <w:style w:type="paragraph" w:styleId="CommentText">
    <w:name w:val="annotation text"/>
    <w:basedOn w:val="Normal"/>
    <w:link w:val="CommentTextChar"/>
    <w:uiPriority w:val="99"/>
    <w:semiHidden/>
    <w:unhideWhenUsed/>
    <w:rsid w:val="00083FD2"/>
    <w:rPr>
      <w:sz w:val="20"/>
      <w:szCs w:val="20"/>
    </w:rPr>
  </w:style>
  <w:style w:type="character" w:customStyle="1" w:styleId="CommentTextChar">
    <w:name w:val="Comment Text Char"/>
    <w:basedOn w:val="DefaultParagraphFont"/>
    <w:link w:val="CommentText"/>
    <w:uiPriority w:val="99"/>
    <w:semiHidden/>
    <w:rsid w:val="00083FD2"/>
    <w:rPr>
      <w:sz w:val="20"/>
      <w:szCs w:val="20"/>
    </w:rPr>
  </w:style>
  <w:style w:type="paragraph" w:styleId="CommentSubject">
    <w:name w:val="annotation subject"/>
    <w:basedOn w:val="CommentText"/>
    <w:next w:val="CommentText"/>
    <w:link w:val="CommentSubjectChar"/>
    <w:uiPriority w:val="99"/>
    <w:semiHidden/>
    <w:unhideWhenUsed/>
    <w:rsid w:val="00083FD2"/>
    <w:rPr>
      <w:b/>
      <w:bCs/>
    </w:rPr>
  </w:style>
  <w:style w:type="character" w:customStyle="1" w:styleId="CommentSubjectChar">
    <w:name w:val="Comment Subject Char"/>
    <w:basedOn w:val="CommentTextChar"/>
    <w:link w:val="CommentSubject"/>
    <w:uiPriority w:val="99"/>
    <w:semiHidden/>
    <w:rsid w:val="00083FD2"/>
    <w:rPr>
      <w:b/>
      <w:bCs/>
      <w:sz w:val="20"/>
      <w:szCs w:val="20"/>
    </w:rPr>
  </w:style>
  <w:style w:type="paragraph" w:styleId="BalloonText">
    <w:name w:val="Balloon Text"/>
    <w:basedOn w:val="Normal"/>
    <w:link w:val="BalloonTextChar"/>
    <w:uiPriority w:val="99"/>
    <w:semiHidden/>
    <w:unhideWhenUsed/>
    <w:rsid w:val="00083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D2"/>
    <w:rPr>
      <w:rFonts w:ascii="Segoe UI" w:hAnsi="Segoe UI" w:cs="Segoe UI"/>
      <w:sz w:val="18"/>
      <w:szCs w:val="18"/>
    </w:rPr>
  </w:style>
  <w:style w:type="character" w:styleId="Hyperlink">
    <w:name w:val="Hyperlink"/>
    <w:basedOn w:val="DefaultParagraphFont"/>
    <w:uiPriority w:val="99"/>
    <w:unhideWhenUsed/>
    <w:rsid w:val="000447DE"/>
    <w:rPr>
      <w:color w:val="0563C1" w:themeColor="hyperlink"/>
      <w:u w:val="single"/>
    </w:rPr>
  </w:style>
  <w:style w:type="character" w:styleId="FollowedHyperlink">
    <w:name w:val="FollowedHyperlink"/>
    <w:basedOn w:val="DefaultParagraphFont"/>
    <w:uiPriority w:val="99"/>
    <w:semiHidden/>
    <w:unhideWhenUsed/>
    <w:rsid w:val="000447DE"/>
    <w:rPr>
      <w:color w:val="954F72" w:themeColor="followedHyperlink"/>
      <w:u w:val="single"/>
    </w:rPr>
  </w:style>
  <w:style w:type="paragraph" w:styleId="HTMLPreformatted">
    <w:name w:val="HTML Preformatted"/>
    <w:basedOn w:val="Normal"/>
    <w:link w:val="HTMLPreformattedChar"/>
    <w:uiPriority w:val="99"/>
    <w:unhideWhenUsed/>
    <w:rsid w:val="00B7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4A5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733">
      <w:bodyDiv w:val="1"/>
      <w:marLeft w:val="0"/>
      <w:marRight w:val="0"/>
      <w:marTop w:val="0"/>
      <w:marBottom w:val="0"/>
      <w:divBdr>
        <w:top w:val="none" w:sz="0" w:space="0" w:color="auto"/>
        <w:left w:val="none" w:sz="0" w:space="0" w:color="auto"/>
        <w:bottom w:val="none" w:sz="0" w:space="0" w:color="auto"/>
        <w:right w:val="none" w:sz="0" w:space="0" w:color="auto"/>
      </w:divBdr>
    </w:div>
    <w:div w:id="272129444">
      <w:bodyDiv w:val="1"/>
      <w:marLeft w:val="0"/>
      <w:marRight w:val="0"/>
      <w:marTop w:val="0"/>
      <w:marBottom w:val="0"/>
      <w:divBdr>
        <w:top w:val="none" w:sz="0" w:space="0" w:color="auto"/>
        <w:left w:val="none" w:sz="0" w:space="0" w:color="auto"/>
        <w:bottom w:val="none" w:sz="0" w:space="0" w:color="auto"/>
        <w:right w:val="none" w:sz="0" w:space="0" w:color="auto"/>
      </w:divBdr>
    </w:div>
    <w:div w:id="1711807594">
      <w:bodyDiv w:val="1"/>
      <w:marLeft w:val="0"/>
      <w:marRight w:val="0"/>
      <w:marTop w:val="0"/>
      <w:marBottom w:val="0"/>
      <w:divBdr>
        <w:top w:val="none" w:sz="0" w:space="0" w:color="auto"/>
        <w:left w:val="none" w:sz="0" w:space="0" w:color="auto"/>
        <w:bottom w:val="none" w:sz="0" w:space="0" w:color="auto"/>
        <w:right w:val="none" w:sz="0" w:space="0" w:color="auto"/>
      </w:divBdr>
    </w:div>
    <w:div w:id="189002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Sharon</cp:lastModifiedBy>
  <cp:revision>9</cp:revision>
  <cp:lastPrinted>2017-11-13T19:27:00Z</cp:lastPrinted>
  <dcterms:created xsi:type="dcterms:W3CDTF">2018-12-18T22:58:00Z</dcterms:created>
  <dcterms:modified xsi:type="dcterms:W3CDTF">2018-12-19T17:25:00Z</dcterms:modified>
</cp:coreProperties>
</file>